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4E08" w14:textId="77777777" w:rsidR="00DE618B" w:rsidRDefault="001F3311">
      <w:pPr>
        <w:pStyle w:val="BodyText"/>
        <w:ind w:left="26" w:firstLine="0"/>
        <w:rPr>
          <w:sz w:val="20"/>
        </w:rPr>
      </w:pPr>
      <w:r>
        <w:rPr>
          <w:sz w:val="20"/>
        </w:rPr>
      </w:r>
      <w:r>
        <w:rPr>
          <w:sz w:val="20"/>
        </w:rPr>
        <w:pict w14:anchorId="6CDC7E7A">
          <v:group id="docshapegroup1" o:spid="_x0000_s1036" style="width:51.85pt;height:49.45pt;mso-position-horizontal-relative:char;mso-position-vertical-relative:line" coordsize="1037,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8" type="#_x0000_t75" alt="http://www1.osmre.gov/images/logos/screen/TIPSColor.png " style="position:absolute;width:1037;height:989">
              <v:imagedata r:id="rId5" o:title=""/>
            </v:shape>
            <v:shape id="docshape3" o:spid="_x0000_s1037" type="#_x0000_t75" alt="http://www1.osmre.gov/images/logos/screen/TIPSColor.png " style="position:absolute;left:83;width:870;height:870">
              <v:imagedata r:id="rId6" o:title=""/>
            </v:shape>
            <w10:anchorlock/>
          </v:group>
        </w:pict>
      </w:r>
    </w:p>
    <w:p w14:paraId="0D6350C4" w14:textId="77777777" w:rsidR="00DE618B" w:rsidRDefault="001F3311">
      <w:pPr>
        <w:pStyle w:val="BodyText"/>
        <w:spacing w:before="8"/>
        <w:ind w:left="0" w:firstLine="0"/>
        <w:rPr>
          <w:sz w:val="18"/>
        </w:rPr>
      </w:pPr>
      <w:r>
        <w:pict w14:anchorId="61ED0F6C">
          <v:shapetype id="_x0000_t202" coordsize="21600,21600" o:spt="202" path="m,l,21600r21600,l21600,xe">
            <v:stroke joinstyle="miter"/>
            <v:path gradientshapeok="t" o:connecttype="rect"/>
          </v:shapetype>
          <v:shape id="docshape4" o:spid="_x0000_s1035" type="#_x0000_t202" style="position:absolute;margin-left:1in;margin-top:12.4pt;width:90pt;height:54pt;z-index:-15728128;mso-wrap-distance-left:0;mso-wrap-distance-right:0;mso-position-horizontal-relative:page" filled="f">
            <v:textbox inset="0,0,0,0">
              <w:txbxContent>
                <w:p w14:paraId="4973608A" w14:textId="77777777" w:rsidR="00DE618B" w:rsidRDefault="001F3311">
                  <w:pPr>
                    <w:spacing w:before="62"/>
                    <w:ind w:left="143"/>
                    <w:rPr>
                      <w:b/>
                      <w:sz w:val="32"/>
                    </w:rPr>
                  </w:pPr>
                  <w:r>
                    <w:rPr>
                      <w:b/>
                      <w:color w:val="000080"/>
                      <w:spacing w:val="-4"/>
                      <w:sz w:val="32"/>
                    </w:rPr>
                    <w:t>TIPS</w:t>
                  </w:r>
                </w:p>
                <w:p w14:paraId="6A4B7CBA" w14:textId="77777777" w:rsidR="00DE618B" w:rsidRDefault="001F3311">
                  <w:pPr>
                    <w:spacing w:before="7"/>
                    <w:ind w:left="143" w:right="268"/>
                    <w:rPr>
                      <w:sz w:val="16"/>
                    </w:rPr>
                  </w:pPr>
                  <w:r>
                    <w:rPr>
                      <w:color w:val="000080"/>
                      <w:sz w:val="16"/>
                    </w:rPr>
                    <w:t>Technical</w:t>
                  </w:r>
                  <w:r>
                    <w:rPr>
                      <w:color w:val="000080"/>
                      <w:spacing w:val="-10"/>
                      <w:sz w:val="16"/>
                    </w:rPr>
                    <w:t xml:space="preserve"> </w:t>
                  </w:r>
                  <w:r>
                    <w:rPr>
                      <w:color w:val="000080"/>
                      <w:sz w:val="16"/>
                    </w:rPr>
                    <w:t>Innovation</w:t>
                  </w:r>
                  <w:r>
                    <w:rPr>
                      <w:color w:val="000080"/>
                      <w:spacing w:val="40"/>
                      <w:sz w:val="16"/>
                    </w:rPr>
                    <w:t xml:space="preserve"> </w:t>
                  </w:r>
                  <w:proofErr w:type="gramStart"/>
                  <w:r>
                    <w:rPr>
                      <w:color w:val="000080"/>
                      <w:sz w:val="16"/>
                    </w:rPr>
                    <w:t>And</w:t>
                  </w:r>
                  <w:proofErr w:type="gramEnd"/>
                  <w:r>
                    <w:rPr>
                      <w:color w:val="000080"/>
                      <w:spacing w:val="-3"/>
                      <w:sz w:val="16"/>
                    </w:rPr>
                    <w:t xml:space="preserve"> </w:t>
                  </w:r>
                  <w:r>
                    <w:rPr>
                      <w:color w:val="000080"/>
                      <w:sz w:val="16"/>
                    </w:rPr>
                    <w:t>Professional</w:t>
                  </w:r>
                  <w:r>
                    <w:rPr>
                      <w:color w:val="000080"/>
                      <w:spacing w:val="40"/>
                      <w:sz w:val="16"/>
                    </w:rPr>
                    <w:t xml:space="preserve"> </w:t>
                  </w:r>
                  <w:r>
                    <w:rPr>
                      <w:color w:val="000080"/>
                      <w:spacing w:val="-2"/>
                      <w:sz w:val="16"/>
                    </w:rPr>
                    <w:t>Services</w:t>
                  </w:r>
                </w:p>
              </w:txbxContent>
            </v:textbox>
            <w10:wrap type="topAndBottom" anchorx="page"/>
          </v:shape>
        </w:pict>
      </w:r>
    </w:p>
    <w:p w14:paraId="361E2A19" w14:textId="77777777" w:rsidR="00DE618B" w:rsidRDefault="00DE618B">
      <w:pPr>
        <w:pStyle w:val="BodyText"/>
        <w:spacing w:before="7"/>
        <w:ind w:left="0" w:firstLine="0"/>
        <w:rPr>
          <w:sz w:val="19"/>
        </w:rPr>
      </w:pPr>
    </w:p>
    <w:p w14:paraId="3E41D214" w14:textId="77777777" w:rsidR="00DE618B" w:rsidRDefault="001F3311">
      <w:pPr>
        <w:pStyle w:val="Title"/>
      </w:pPr>
      <w:r>
        <w:pict w14:anchorId="5E757ADF">
          <v:group id="docshapegroup5" o:spid="_x0000_s1031" style="position:absolute;left:0;text-align:left;margin-left:202.8pt;margin-top:-124.3pt;width:338.9pt;height:194.45pt;z-index:-15773184;mso-position-horizontal-relative:page" coordorigin="4056,-2486" coordsize="6778,3889">
            <v:shape id="docshape6" o:spid="_x0000_s1034" type="#_x0000_t75" style="position:absolute;left:4056;top:-98;width:3785;height:1500">
              <v:imagedata r:id="rId7" o:title=""/>
            </v:shape>
            <v:shape id="docshape7" o:spid="_x0000_s1033" type="#_x0000_t75" style="position:absolute;left:7072;top:-62;width:989;height:1030">
              <v:imagedata r:id="rId8" o:title=""/>
            </v:shape>
            <v:shape id="docshape8" o:spid="_x0000_s1032" type="#_x0000_t75" alt="" style="position:absolute;left:5817;top:-2486;width:5017;height:2328">
              <v:imagedata r:id="rId9" o:title=""/>
            </v:shape>
            <w10:wrap anchorx="page"/>
          </v:group>
        </w:pict>
      </w:r>
      <w:r>
        <w:rPr>
          <w:color w:val="000080"/>
          <w:spacing w:val="-2"/>
        </w:rPr>
        <w:t>SEDCAD</w:t>
      </w:r>
      <w:r>
        <w:rPr>
          <w:color w:val="000080"/>
          <w:spacing w:val="-2"/>
          <w:vertAlign w:val="superscript"/>
        </w:rPr>
        <w:t>®</w:t>
      </w:r>
    </w:p>
    <w:p w14:paraId="7E2530AA" w14:textId="77777777" w:rsidR="00DE618B" w:rsidRDefault="001F3311">
      <w:pPr>
        <w:pStyle w:val="BodyText"/>
        <w:ind w:left="117" w:right="65" w:firstLine="2"/>
      </w:pPr>
      <w:r>
        <w:rPr>
          <w:color w:val="000080"/>
          <w:sz w:val="32"/>
        </w:rPr>
        <w:t>SEDCAD</w:t>
      </w:r>
      <w:r>
        <w:rPr>
          <w:color w:val="000080"/>
          <w:position w:val="15"/>
          <w:sz w:val="21"/>
        </w:rPr>
        <w:t xml:space="preserve">® </w:t>
      </w:r>
      <w:r>
        <w:t xml:space="preserve">is a comprehensive software package that enables hydrologists to evaluate </w:t>
      </w:r>
      <w:proofErr w:type="spellStart"/>
      <w:r>
        <w:t>andanalyze</w:t>
      </w:r>
      <w:proofErr w:type="spellEnd"/>
      <w:r>
        <w:t xml:space="preserve"> the</w:t>
      </w:r>
      <w:r>
        <w:rPr>
          <w:spacing w:val="-1"/>
        </w:rPr>
        <w:t xml:space="preserve"> </w:t>
      </w:r>
      <w:r>
        <w:t>volume</w:t>
      </w:r>
      <w:r>
        <w:rPr>
          <w:spacing w:val="-3"/>
        </w:rPr>
        <w:t xml:space="preserve"> </w:t>
      </w:r>
      <w:r>
        <w:t>and</w:t>
      </w:r>
      <w:r>
        <w:rPr>
          <w:spacing w:val="-1"/>
        </w:rPr>
        <w:t xml:space="preserve"> </w:t>
      </w:r>
      <w:r>
        <w:t>rate</w:t>
      </w:r>
      <w:r>
        <w:rPr>
          <w:spacing w:val="-1"/>
        </w:rPr>
        <w:t xml:space="preserve"> </w:t>
      </w:r>
      <w:r>
        <w:t>of</w:t>
      </w:r>
      <w:r>
        <w:rPr>
          <w:spacing w:val="-3"/>
        </w:rPr>
        <w:t xml:space="preserve"> </w:t>
      </w:r>
      <w:r>
        <w:t>runoff from a</w:t>
      </w:r>
      <w:r>
        <w:rPr>
          <w:spacing w:val="-1"/>
        </w:rPr>
        <w:t xml:space="preserve"> </w:t>
      </w:r>
      <w:r>
        <w:t>watershed</w:t>
      </w:r>
      <w:r>
        <w:rPr>
          <w:spacing w:val="-1"/>
        </w:rPr>
        <w:t xml:space="preserve"> </w:t>
      </w:r>
      <w:r>
        <w:t>and</w:t>
      </w:r>
      <w:r>
        <w:rPr>
          <w:spacing w:val="-4"/>
        </w:rPr>
        <w:t xml:space="preserve"> </w:t>
      </w:r>
      <w:r>
        <w:t>to</w:t>
      </w:r>
      <w:r>
        <w:rPr>
          <w:spacing w:val="-4"/>
        </w:rPr>
        <w:t xml:space="preserve"> </w:t>
      </w:r>
      <w:r>
        <w:t>design</w:t>
      </w:r>
      <w:r>
        <w:rPr>
          <w:spacing w:val="-1"/>
        </w:rPr>
        <w:t xml:space="preserve"> </w:t>
      </w:r>
      <w:r>
        <w:t>the</w:t>
      </w:r>
      <w:r>
        <w:rPr>
          <w:spacing w:val="-1"/>
        </w:rPr>
        <w:t xml:space="preserve"> </w:t>
      </w:r>
      <w:r>
        <w:t>size</w:t>
      </w:r>
      <w:r>
        <w:rPr>
          <w:spacing w:val="-3"/>
        </w:rPr>
        <w:t xml:space="preserve"> </w:t>
      </w:r>
      <w:r>
        <w:t>and</w:t>
      </w:r>
      <w:r>
        <w:rPr>
          <w:spacing w:val="-4"/>
        </w:rPr>
        <w:t xml:space="preserve"> </w:t>
      </w:r>
      <w:r>
        <w:t>location</w:t>
      </w:r>
      <w:r>
        <w:rPr>
          <w:spacing w:val="-4"/>
        </w:rPr>
        <w:t xml:space="preserve"> </w:t>
      </w:r>
      <w:r>
        <w:t>of mine</w:t>
      </w:r>
      <w:r>
        <w:rPr>
          <w:spacing w:val="-3"/>
        </w:rPr>
        <w:t xml:space="preserve"> </w:t>
      </w:r>
      <w:r>
        <w:t>sedimentation ponds and diversions so that these structures will be effective in handling the runoff volumes and in containing sediment from mine disturbance that otherwise may flow offsite into streams and lakes. The p</w:t>
      </w:r>
      <w:r>
        <w:t>rogram enjoys extensive use design of various hydraulic structures such as determining culvert sizing, sufficient channel armoring, design of silt fencing, etc.,</w:t>
      </w:r>
      <w:r>
        <w:rPr>
          <w:spacing w:val="-2"/>
        </w:rPr>
        <w:t xml:space="preserve"> </w:t>
      </w:r>
      <w:r>
        <w:t>allowing</w:t>
      </w:r>
      <w:r>
        <w:rPr>
          <w:spacing w:val="-2"/>
        </w:rPr>
        <w:t xml:space="preserve"> </w:t>
      </w:r>
      <w:r>
        <w:t>the</w:t>
      </w:r>
      <w:r>
        <w:rPr>
          <w:spacing w:val="-1"/>
        </w:rPr>
        <w:t xml:space="preserve"> </w:t>
      </w:r>
      <w:r>
        <w:t>user to</w:t>
      </w:r>
      <w:r>
        <w:rPr>
          <w:spacing w:val="-2"/>
        </w:rPr>
        <w:t xml:space="preserve"> </w:t>
      </w:r>
      <w:r>
        <w:t>easily</w:t>
      </w:r>
      <w:r>
        <w:rPr>
          <w:spacing w:val="-2"/>
        </w:rPr>
        <w:t xml:space="preserve"> </w:t>
      </w:r>
      <w:r>
        <w:t>adjust</w:t>
      </w:r>
      <w:r>
        <w:rPr>
          <w:spacing w:val="-1"/>
        </w:rPr>
        <w:t xml:space="preserve"> </w:t>
      </w:r>
      <w:r>
        <w:t>multiple design options for the proposed structure to achie</w:t>
      </w:r>
      <w:r>
        <w:t>ve an optimal fit to the characteristics of the contributing watershed. SEDCAD has been a key core software component in the OSM’s TIPS program since</w:t>
      </w:r>
      <w:r>
        <w:rPr>
          <w:spacing w:val="-28"/>
        </w:rPr>
        <w:t xml:space="preserve"> </w:t>
      </w:r>
      <w:r>
        <w:t>1988.</w:t>
      </w:r>
    </w:p>
    <w:p w14:paraId="73C8DD12" w14:textId="77777777" w:rsidR="00DE618B" w:rsidRDefault="00DE618B">
      <w:pPr>
        <w:sectPr w:rsidR="00DE618B">
          <w:type w:val="continuous"/>
          <w:pgSz w:w="12240" w:h="15840"/>
          <w:pgMar w:top="1500" w:right="1420" w:bottom="0" w:left="1320" w:header="720" w:footer="720" w:gutter="0"/>
          <w:cols w:space="720"/>
        </w:sectPr>
      </w:pPr>
    </w:p>
    <w:p w14:paraId="7BD5EA5B" w14:textId="77777777" w:rsidR="00DE618B" w:rsidRDefault="001F3311">
      <w:pPr>
        <w:spacing w:before="176"/>
        <w:ind w:left="275"/>
        <w:rPr>
          <w:b/>
          <w:sz w:val="28"/>
        </w:rPr>
      </w:pPr>
      <w:r>
        <w:pict w14:anchorId="5BF7B8A4">
          <v:group id="docshapegroup9" o:spid="_x0000_s1026" style="position:absolute;left:0;text-align:left;margin-left:71.25pt;margin-top:3.7pt;width:467.8pt;height:412.1pt;z-index:-15773696;mso-position-horizontal-relative:page" coordorigin="1425,74" coordsize="9356,8242">
            <v:rect id="docshape10" o:spid="_x0000_s1030" style="position:absolute;left:6120;top:89;width:4646;height:8212" fillcolor="#ff9" stroked="f">
              <v:fill opacity="49087f"/>
            </v:rect>
            <v:rect id="docshape11" o:spid="_x0000_s1029" style="position:absolute;left:6120;top:89;width:4646;height:8212" filled="f" strokeweight="1.5pt"/>
            <v:rect id="docshape12" o:spid="_x0000_s1028" style="position:absolute;left:1440;top:89;width:4680;height:8212" fillcolor="#cff" stroked="f"/>
            <v:rect id="docshape13" o:spid="_x0000_s1027" style="position:absolute;left:1440;top:89;width:4680;height:8212" filled="f" strokeweight="1.5pt"/>
            <w10:wrap anchorx="page"/>
          </v:group>
        </w:pict>
      </w:r>
      <w:bookmarkStart w:id="0" w:name="SELECTED_FEATURES:"/>
      <w:bookmarkEnd w:id="0"/>
      <w:r>
        <w:rPr>
          <w:b/>
          <w:color w:val="FF0000"/>
          <w:sz w:val="28"/>
        </w:rPr>
        <w:t>S</w:t>
      </w:r>
      <w:r>
        <w:rPr>
          <w:b/>
          <w:color w:val="FF0000"/>
        </w:rPr>
        <w:t>ELECTED</w:t>
      </w:r>
      <w:r>
        <w:rPr>
          <w:b/>
          <w:color w:val="FF0000"/>
          <w:spacing w:val="-9"/>
        </w:rPr>
        <w:t xml:space="preserve"> </w:t>
      </w:r>
      <w:r>
        <w:rPr>
          <w:b/>
          <w:color w:val="FF0000"/>
          <w:spacing w:val="-2"/>
          <w:sz w:val="28"/>
        </w:rPr>
        <w:t>F</w:t>
      </w:r>
      <w:r>
        <w:rPr>
          <w:b/>
          <w:color w:val="FF0000"/>
          <w:spacing w:val="-2"/>
        </w:rPr>
        <w:t>EATURES</w:t>
      </w:r>
      <w:r>
        <w:rPr>
          <w:b/>
          <w:color w:val="FF0000"/>
          <w:spacing w:val="-2"/>
          <w:sz w:val="28"/>
        </w:rPr>
        <w:t>:</w:t>
      </w:r>
    </w:p>
    <w:p w14:paraId="588C97C6" w14:textId="77777777" w:rsidR="00DE618B" w:rsidRDefault="001F3311">
      <w:pPr>
        <w:pStyle w:val="ListParagraph"/>
        <w:numPr>
          <w:ilvl w:val="0"/>
          <w:numId w:val="2"/>
        </w:numPr>
        <w:tabs>
          <w:tab w:val="left" w:pos="816"/>
          <w:tab w:val="left" w:pos="817"/>
        </w:tabs>
        <w:spacing w:before="131"/>
        <w:ind w:right="117"/>
      </w:pPr>
      <w:r>
        <w:t>Design and evaluate drainage and sediment control structures for</w:t>
      </w:r>
      <w:r>
        <w:t xml:space="preserve"> mine permitting,</w:t>
      </w:r>
      <w:r>
        <w:rPr>
          <w:spacing w:val="-13"/>
        </w:rPr>
        <w:t xml:space="preserve"> </w:t>
      </w:r>
      <w:r>
        <w:t>reclamation</w:t>
      </w:r>
      <w:r>
        <w:rPr>
          <w:spacing w:val="-10"/>
        </w:rPr>
        <w:t xml:space="preserve"> </w:t>
      </w:r>
      <w:r>
        <w:t>and</w:t>
      </w:r>
      <w:r>
        <w:rPr>
          <w:spacing w:val="-13"/>
        </w:rPr>
        <w:t xml:space="preserve"> </w:t>
      </w:r>
      <w:r>
        <w:t xml:space="preserve">abandoned </w:t>
      </w:r>
      <w:proofErr w:type="gramStart"/>
      <w:r>
        <w:t>mine</w:t>
      </w:r>
      <w:proofErr w:type="gramEnd"/>
      <w:r>
        <w:t xml:space="preserve"> lands.</w:t>
      </w:r>
    </w:p>
    <w:p w14:paraId="24A7645E" w14:textId="77777777" w:rsidR="00DE618B" w:rsidRDefault="001F3311">
      <w:pPr>
        <w:pStyle w:val="ListParagraph"/>
        <w:numPr>
          <w:ilvl w:val="0"/>
          <w:numId w:val="2"/>
        </w:numPr>
        <w:tabs>
          <w:tab w:val="left" w:pos="816"/>
          <w:tab w:val="left" w:pos="817"/>
        </w:tabs>
        <w:spacing w:before="114"/>
        <w:ind w:right="92"/>
      </w:pPr>
      <w:r>
        <w:t xml:space="preserve">SEDCAD </w:t>
      </w:r>
      <w:proofErr w:type="gramStart"/>
      <w:r>
        <w:t>is capable of predicting</w:t>
      </w:r>
      <w:proofErr w:type="gramEnd"/>
      <w:r>
        <w:t xml:space="preserve"> the performance of sediment basins, sediment</w:t>
      </w:r>
      <w:r>
        <w:rPr>
          <w:spacing w:val="-7"/>
        </w:rPr>
        <w:t xml:space="preserve"> </w:t>
      </w:r>
      <w:r>
        <w:t>traps,</w:t>
      </w:r>
      <w:r>
        <w:rPr>
          <w:spacing w:val="-5"/>
        </w:rPr>
        <w:t xml:space="preserve"> </w:t>
      </w:r>
      <w:r>
        <w:t>silt</w:t>
      </w:r>
      <w:r>
        <w:rPr>
          <w:spacing w:val="-7"/>
        </w:rPr>
        <w:t xml:space="preserve"> </w:t>
      </w:r>
      <w:r>
        <w:t>fences,</w:t>
      </w:r>
      <w:r>
        <w:rPr>
          <w:spacing w:val="-8"/>
        </w:rPr>
        <w:t xml:space="preserve"> </w:t>
      </w:r>
      <w:r>
        <w:t>check</w:t>
      </w:r>
      <w:r>
        <w:rPr>
          <w:spacing w:val="-8"/>
        </w:rPr>
        <w:t xml:space="preserve"> </w:t>
      </w:r>
      <w:r>
        <w:t>dams, plunge pools and grass filters.</w:t>
      </w:r>
    </w:p>
    <w:p w14:paraId="44C23108" w14:textId="77777777" w:rsidR="00DE618B" w:rsidRDefault="001F3311">
      <w:pPr>
        <w:pStyle w:val="ListParagraph"/>
        <w:numPr>
          <w:ilvl w:val="0"/>
          <w:numId w:val="2"/>
        </w:numPr>
        <w:tabs>
          <w:tab w:val="left" w:pos="816"/>
          <w:tab w:val="left" w:pos="817"/>
        </w:tabs>
        <w:ind w:right="38"/>
      </w:pPr>
      <w:r>
        <w:t>Culvert</w:t>
      </w:r>
      <w:r>
        <w:rPr>
          <w:spacing w:val="-6"/>
        </w:rPr>
        <w:t xml:space="preserve"> </w:t>
      </w:r>
      <w:r>
        <w:t>design</w:t>
      </w:r>
      <w:r>
        <w:rPr>
          <w:spacing w:val="-7"/>
        </w:rPr>
        <w:t xml:space="preserve"> </w:t>
      </w:r>
      <w:r>
        <w:t>routine</w:t>
      </w:r>
      <w:r>
        <w:rPr>
          <w:spacing w:val="-9"/>
        </w:rPr>
        <w:t xml:space="preserve"> </w:t>
      </w:r>
      <w:r>
        <w:t>sizes</w:t>
      </w:r>
      <w:r>
        <w:rPr>
          <w:spacing w:val="-9"/>
        </w:rPr>
        <w:t xml:space="preserve"> </w:t>
      </w:r>
      <w:r>
        <w:t>pipes</w:t>
      </w:r>
      <w:r>
        <w:rPr>
          <w:spacing w:val="-7"/>
        </w:rPr>
        <w:t xml:space="preserve"> </w:t>
      </w:r>
      <w:r>
        <w:t>base</w:t>
      </w:r>
      <w:bookmarkStart w:id="1" w:name="Obtaining_Software"/>
      <w:bookmarkStart w:id="2" w:name="SMCRA_Benefits_and_Uses"/>
      <w:bookmarkEnd w:id="1"/>
      <w:bookmarkEnd w:id="2"/>
      <w:r>
        <w:t>d</w:t>
      </w:r>
      <w:r>
        <w:t xml:space="preserve"> on headwater, tailwater, and pipe </w:t>
      </w:r>
      <w:r>
        <w:rPr>
          <w:spacing w:val="-2"/>
        </w:rPr>
        <w:t>characteristics.</w:t>
      </w:r>
    </w:p>
    <w:p w14:paraId="68DFD34D" w14:textId="77777777" w:rsidR="00DE618B" w:rsidRDefault="001F3311">
      <w:pPr>
        <w:pStyle w:val="ListParagraph"/>
        <w:numPr>
          <w:ilvl w:val="0"/>
          <w:numId w:val="2"/>
        </w:numPr>
        <w:tabs>
          <w:tab w:val="left" w:pos="816"/>
          <w:tab w:val="left" w:pos="817"/>
        </w:tabs>
        <w:spacing w:before="115"/>
        <w:ind w:right="270"/>
      </w:pPr>
      <w:r>
        <w:t>Allows user to choose from a list of often-used</w:t>
      </w:r>
      <w:r>
        <w:rPr>
          <w:spacing w:val="-8"/>
        </w:rPr>
        <w:t xml:space="preserve"> </w:t>
      </w:r>
      <w:r>
        <w:t>design</w:t>
      </w:r>
      <w:r>
        <w:rPr>
          <w:spacing w:val="-8"/>
        </w:rPr>
        <w:t xml:space="preserve"> </w:t>
      </w:r>
      <w:r>
        <w:t>storms,</w:t>
      </w:r>
      <w:r>
        <w:rPr>
          <w:spacing w:val="-10"/>
        </w:rPr>
        <w:t xml:space="preserve"> </w:t>
      </w:r>
      <w:r>
        <w:t>entering</w:t>
      </w:r>
      <w:r>
        <w:rPr>
          <w:spacing w:val="-10"/>
        </w:rPr>
        <w:t xml:space="preserve"> </w:t>
      </w:r>
      <w:r>
        <w:t>an actual rainfall event or customizing.</w:t>
      </w:r>
    </w:p>
    <w:p w14:paraId="6DBA112E" w14:textId="77777777" w:rsidR="00DE618B" w:rsidRDefault="001F3311">
      <w:pPr>
        <w:pStyle w:val="ListParagraph"/>
        <w:numPr>
          <w:ilvl w:val="0"/>
          <w:numId w:val="2"/>
        </w:numPr>
        <w:tabs>
          <w:tab w:val="left" w:pos="816"/>
          <w:tab w:val="left" w:pos="817"/>
        </w:tabs>
        <w:spacing w:before="112"/>
        <w:ind w:left="817"/>
      </w:pPr>
      <w:r>
        <w:t>Use</w:t>
      </w:r>
      <w:r>
        <w:rPr>
          <w:spacing w:val="-3"/>
        </w:rPr>
        <w:t xml:space="preserve"> </w:t>
      </w:r>
      <w:r>
        <w:t>Muskingum</w:t>
      </w:r>
      <w:r>
        <w:rPr>
          <w:spacing w:val="-4"/>
        </w:rPr>
        <w:t xml:space="preserve"> </w:t>
      </w:r>
      <w:r>
        <w:t>method</w:t>
      </w:r>
      <w:r>
        <w:rPr>
          <w:spacing w:val="-5"/>
        </w:rPr>
        <w:t xml:space="preserve"> </w:t>
      </w:r>
      <w:r>
        <w:t>for</w:t>
      </w:r>
      <w:r>
        <w:rPr>
          <w:spacing w:val="-6"/>
        </w:rPr>
        <w:t xml:space="preserve"> </w:t>
      </w:r>
      <w:r>
        <w:rPr>
          <w:spacing w:val="-2"/>
        </w:rPr>
        <w:t>routing.</w:t>
      </w:r>
    </w:p>
    <w:p w14:paraId="1631F43F" w14:textId="77777777" w:rsidR="00DE618B" w:rsidRDefault="001F3311">
      <w:pPr>
        <w:pStyle w:val="ListParagraph"/>
        <w:numPr>
          <w:ilvl w:val="0"/>
          <w:numId w:val="2"/>
        </w:numPr>
        <w:tabs>
          <w:tab w:val="left" w:pos="817"/>
          <w:tab w:val="left" w:pos="818"/>
        </w:tabs>
        <w:spacing w:before="115"/>
        <w:ind w:left="817" w:right="68"/>
      </w:pPr>
      <w:r>
        <w:t>No</w:t>
      </w:r>
      <w:r>
        <w:rPr>
          <w:spacing w:val="-9"/>
        </w:rPr>
        <w:t xml:space="preserve"> </w:t>
      </w:r>
      <w:r>
        <w:t>restrictions</w:t>
      </w:r>
      <w:r>
        <w:rPr>
          <w:spacing w:val="-9"/>
        </w:rPr>
        <w:t xml:space="preserve"> </w:t>
      </w:r>
      <w:r>
        <w:t>in</w:t>
      </w:r>
      <w:r>
        <w:rPr>
          <w:spacing w:val="-11"/>
        </w:rPr>
        <w:t xml:space="preserve"> </w:t>
      </w:r>
      <w:r>
        <w:t>networking</w:t>
      </w:r>
      <w:r>
        <w:rPr>
          <w:spacing w:val="-9"/>
        </w:rPr>
        <w:t xml:space="preserve"> </w:t>
      </w:r>
      <w:r>
        <w:t xml:space="preserve">structures </w:t>
      </w:r>
      <w:proofErr w:type="gramStart"/>
      <w:r>
        <w:t>with regard to</w:t>
      </w:r>
      <w:proofErr w:type="gramEnd"/>
      <w:r>
        <w:t xml:space="preserve"> spatial placement.</w:t>
      </w:r>
    </w:p>
    <w:p w14:paraId="1573C2F8" w14:textId="77777777" w:rsidR="00DE618B" w:rsidRDefault="001F3311">
      <w:pPr>
        <w:pStyle w:val="ListParagraph"/>
        <w:numPr>
          <w:ilvl w:val="0"/>
          <w:numId w:val="2"/>
        </w:numPr>
        <w:tabs>
          <w:tab w:val="left" w:pos="817"/>
          <w:tab w:val="left" w:pos="818"/>
        </w:tabs>
        <w:spacing w:before="113"/>
        <w:ind w:left="817" w:right="368"/>
      </w:pPr>
      <w:r>
        <w:t>The curve-number</w:t>
      </w:r>
      <w:r>
        <w:rPr>
          <w:spacing w:val="-2"/>
        </w:rPr>
        <w:t xml:space="preserve"> </w:t>
      </w:r>
      <w:r>
        <w:t>method</w:t>
      </w:r>
      <w:r>
        <w:rPr>
          <w:spacing w:val="-3"/>
        </w:rPr>
        <w:t xml:space="preserve"> </w:t>
      </w:r>
      <w:r>
        <w:t>has been expanded to enable more accurate designs</w:t>
      </w:r>
      <w:r>
        <w:rPr>
          <w:spacing w:val="-10"/>
        </w:rPr>
        <w:t xml:space="preserve"> </w:t>
      </w:r>
      <w:r>
        <w:t>for</w:t>
      </w:r>
      <w:r>
        <w:rPr>
          <w:spacing w:val="-7"/>
        </w:rPr>
        <w:t xml:space="preserve"> </w:t>
      </w:r>
      <w:r>
        <w:t>disturbed,</w:t>
      </w:r>
      <w:r>
        <w:rPr>
          <w:spacing w:val="-10"/>
        </w:rPr>
        <w:t xml:space="preserve"> </w:t>
      </w:r>
      <w:proofErr w:type="gramStart"/>
      <w:r>
        <w:t>reclaimed</w:t>
      </w:r>
      <w:proofErr w:type="gramEnd"/>
      <w:r>
        <w:rPr>
          <w:spacing w:val="-10"/>
        </w:rPr>
        <w:t xml:space="preserve"> </w:t>
      </w:r>
      <w:r>
        <w:t>and forested areas.</w:t>
      </w:r>
    </w:p>
    <w:p w14:paraId="150B72C5" w14:textId="77777777" w:rsidR="00DE618B" w:rsidRDefault="001F3311">
      <w:pPr>
        <w:pStyle w:val="ListParagraph"/>
        <w:numPr>
          <w:ilvl w:val="0"/>
          <w:numId w:val="2"/>
        </w:numPr>
        <w:tabs>
          <w:tab w:val="left" w:pos="817"/>
          <w:tab w:val="left" w:pos="818"/>
        </w:tabs>
        <w:ind w:left="817" w:right="282"/>
      </w:pPr>
      <w:r>
        <w:t>Hydrographs</w:t>
      </w:r>
      <w:r>
        <w:rPr>
          <w:spacing w:val="-13"/>
        </w:rPr>
        <w:t xml:space="preserve"> </w:t>
      </w:r>
      <w:r>
        <w:t>and</w:t>
      </w:r>
      <w:r>
        <w:rPr>
          <w:spacing w:val="-12"/>
        </w:rPr>
        <w:t xml:space="preserve"> </w:t>
      </w:r>
      <w:proofErr w:type="spellStart"/>
      <w:r>
        <w:t>sedimentgraphs</w:t>
      </w:r>
      <w:proofErr w:type="spellEnd"/>
      <w:r>
        <w:rPr>
          <w:spacing w:val="-12"/>
        </w:rPr>
        <w:t xml:space="preserve"> </w:t>
      </w:r>
      <w:r>
        <w:t>are developed for each sub-watershed.</w:t>
      </w:r>
    </w:p>
    <w:p w14:paraId="733EBEC3" w14:textId="77777777" w:rsidR="00DE618B" w:rsidRDefault="001F3311">
      <w:pPr>
        <w:pStyle w:val="ListParagraph"/>
        <w:numPr>
          <w:ilvl w:val="0"/>
          <w:numId w:val="2"/>
        </w:numPr>
        <w:tabs>
          <w:tab w:val="left" w:pos="817"/>
          <w:tab w:val="left" w:pos="818"/>
        </w:tabs>
        <w:spacing w:before="114"/>
        <w:ind w:left="817" w:right="349"/>
      </w:pPr>
      <w:r>
        <w:t>Apply</w:t>
      </w:r>
      <w:r>
        <w:rPr>
          <w:spacing w:val="-8"/>
        </w:rPr>
        <w:t xml:space="preserve"> </w:t>
      </w:r>
      <w:r>
        <w:t>RUSLE</w:t>
      </w:r>
      <w:r>
        <w:rPr>
          <w:spacing w:val="-9"/>
        </w:rPr>
        <w:t xml:space="preserve"> </w:t>
      </w:r>
      <w:r>
        <w:t>to</w:t>
      </w:r>
      <w:r>
        <w:rPr>
          <w:spacing w:val="-11"/>
        </w:rPr>
        <w:t xml:space="preserve"> </w:t>
      </w:r>
      <w:r>
        <w:t>calculate</w:t>
      </w:r>
      <w:r>
        <w:rPr>
          <w:spacing w:val="-10"/>
        </w:rPr>
        <w:t xml:space="preserve"> </w:t>
      </w:r>
      <w:r>
        <w:t xml:space="preserve">sediment </w:t>
      </w:r>
      <w:r>
        <w:rPr>
          <w:spacing w:val="-2"/>
        </w:rPr>
        <w:t>load.</w:t>
      </w:r>
    </w:p>
    <w:p w14:paraId="49293ED1" w14:textId="77777777" w:rsidR="00DE618B" w:rsidRDefault="001F3311">
      <w:pPr>
        <w:spacing w:before="176"/>
        <w:ind w:left="291" w:right="411"/>
        <w:jc w:val="center"/>
        <w:rPr>
          <w:b/>
          <w:sz w:val="28"/>
        </w:rPr>
      </w:pPr>
      <w:r>
        <w:br w:type="column"/>
      </w:r>
      <w:r>
        <w:rPr>
          <w:b/>
          <w:color w:val="FF0000"/>
          <w:sz w:val="28"/>
        </w:rPr>
        <w:t>SEDCAD</w:t>
      </w:r>
      <w:r>
        <w:rPr>
          <w:b/>
          <w:color w:val="FF0000"/>
          <w:spacing w:val="-9"/>
          <w:sz w:val="28"/>
        </w:rPr>
        <w:t xml:space="preserve"> </w:t>
      </w:r>
      <w:r>
        <w:rPr>
          <w:b/>
          <w:color w:val="FF0000"/>
          <w:sz w:val="28"/>
        </w:rPr>
        <w:t>for</w:t>
      </w:r>
      <w:r>
        <w:rPr>
          <w:b/>
          <w:color w:val="FF0000"/>
          <w:spacing w:val="-10"/>
          <w:sz w:val="28"/>
        </w:rPr>
        <w:t xml:space="preserve"> </w:t>
      </w:r>
      <w:r>
        <w:rPr>
          <w:b/>
          <w:color w:val="FF0000"/>
          <w:sz w:val="28"/>
        </w:rPr>
        <w:t>Mine</w:t>
      </w:r>
      <w:r>
        <w:rPr>
          <w:b/>
          <w:color w:val="FF0000"/>
          <w:spacing w:val="-11"/>
          <w:sz w:val="28"/>
        </w:rPr>
        <w:t xml:space="preserve"> </w:t>
      </w:r>
      <w:r>
        <w:rPr>
          <w:b/>
          <w:color w:val="FF0000"/>
          <w:sz w:val="28"/>
        </w:rPr>
        <w:t>Permitting</w:t>
      </w:r>
      <w:r>
        <w:rPr>
          <w:b/>
          <w:color w:val="FF0000"/>
          <w:spacing w:val="-10"/>
          <w:sz w:val="28"/>
        </w:rPr>
        <w:t xml:space="preserve"> </w:t>
      </w:r>
      <w:r>
        <w:rPr>
          <w:b/>
          <w:color w:val="FF0000"/>
          <w:sz w:val="28"/>
        </w:rPr>
        <w:t xml:space="preserve">&amp; </w:t>
      </w:r>
      <w:r>
        <w:rPr>
          <w:b/>
          <w:color w:val="FF0000"/>
          <w:spacing w:val="-2"/>
          <w:sz w:val="28"/>
        </w:rPr>
        <w:t>Reclamation</w:t>
      </w:r>
    </w:p>
    <w:p w14:paraId="4E5BBB0E" w14:textId="77777777" w:rsidR="00DE618B" w:rsidRDefault="001F3311">
      <w:pPr>
        <w:pStyle w:val="Heading1"/>
        <w:ind w:left="291"/>
        <w:rPr>
          <w:u w:val="none"/>
        </w:rPr>
      </w:pPr>
      <w:r>
        <w:rPr>
          <w:color w:val="000080"/>
          <w:u w:val="thick" w:color="000080"/>
        </w:rPr>
        <w:t>Obtaining</w:t>
      </w:r>
      <w:r>
        <w:rPr>
          <w:color w:val="000080"/>
          <w:spacing w:val="-4"/>
          <w:u w:val="thick" w:color="000080"/>
        </w:rPr>
        <w:t xml:space="preserve"> </w:t>
      </w:r>
      <w:r>
        <w:rPr>
          <w:color w:val="000080"/>
          <w:spacing w:val="-2"/>
          <w:u w:val="thick" w:color="000080"/>
        </w:rPr>
        <w:t>Software</w:t>
      </w:r>
    </w:p>
    <w:p w14:paraId="3023EDD7" w14:textId="77777777" w:rsidR="00DE618B" w:rsidRDefault="001F3311">
      <w:pPr>
        <w:pStyle w:val="BodyText"/>
        <w:spacing w:before="134"/>
        <w:ind w:left="453" w:right="562" w:hanging="10"/>
        <w:jc w:val="center"/>
      </w:pPr>
      <w:r>
        <w:t>This software is available under OSM’s license</w:t>
      </w:r>
      <w:r>
        <w:rPr>
          <w:spacing w:val="-10"/>
        </w:rPr>
        <w:t xml:space="preserve"> </w:t>
      </w:r>
      <w:r>
        <w:t>management</w:t>
      </w:r>
      <w:r>
        <w:rPr>
          <w:spacing w:val="-10"/>
        </w:rPr>
        <w:t xml:space="preserve"> </w:t>
      </w:r>
      <w:r>
        <w:t>system</w:t>
      </w:r>
      <w:r>
        <w:rPr>
          <w:spacing w:val="-10"/>
        </w:rPr>
        <w:t xml:space="preserve"> </w:t>
      </w:r>
      <w:r>
        <w:t>–</w:t>
      </w:r>
      <w:r>
        <w:rPr>
          <w:spacing w:val="-8"/>
        </w:rPr>
        <w:t xml:space="preserve"> </w:t>
      </w:r>
      <w:proofErr w:type="spellStart"/>
      <w:r>
        <w:t>KeyServer</w:t>
      </w:r>
      <w:proofErr w:type="spellEnd"/>
    </w:p>
    <w:p w14:paraId="6D681E34" w14:textId="77777777" w:rsidR="00DE618B" w:rsidRDefault="00DE618B">
      <w:pPr>
        <w:pStyle w:val="BodyText"/>
        <w:ind w:left="0" w:firstLine="0"/>
        <w:rPr>
          <w:sz w:val="24"/>
        </w:rPr>
      </w:pPr>
    </w:p>
    <w:p w14:paraId="4E5BAD92" w14:textId="77777777" w:rsidR="00DE618B" w:rsidRDefault="001F3311">
      <w:pPr>
        <w:pStyle w:val="Heading1"/>
        <w:spacing w:before="142"/>
        <w:ind w:right="1002"/>
        <w:rPr>
          <w:u w:val="none"/>
        </w:rPr>
      </w:pPr>
      <w:r>
        <w:rPr>
          <w:color w:val="000080"/>
          <w:u w:val="thick" w:color="000080"/>
        </w:rPr>
        <w:t>SMCRA</w:t>
      </w:r>
      <w:r>
        <w:rPr>
          <w:color w:val="000080"/>
          <w:spacing w:val="-5"/>
          <w:u w:val="thick" w:color="000080"/>
        </w:rPr>
        <w:t xml:space="preserve"> </w:t>
      </w:r>
      <w:r>
        <w:rPr>
          <w:color w:val="000080"/>
          <w:u w:val="thick" w:color="000080"/>
        </w:rPr>
        <w:t>Benefits</w:t>
      </w:r>
      <w:r>
        <w:rPr>
          <w:color w:val="000080"/>
          <w:spacing w:val="-2"/>
          <w:u w:val="thick" w:color="000080"/>
        </w:rPr>
        <w:t xml:space="preserve"> </w:t>
      </w:r>
      <w:r>
        <w:rPr>
          <w:color w:val="000080"/>
          <w:u w:val="thick" w:color="000080"/>
        </w:rPr>
        <w:t>and</w:t>
      </w:r>
      <w:r>
        <w:rPr>
          <w:color w:val="000080"/>
          <w:spacing w:val="-2"/>
          <w:u w:val="thick" w:color="000080"/>
        </w:rPr>
        <w:t xml:space="preserve"> </w:t>
      </w:r>
      <w:r>
        <w:rPr>
          <w:color w:val="000080"/>
          <w:spacing w:val="-4"/>
          <w:u w:val="thick" w:color="000080"/>
        </w:rPr>
        <w:t>Uses</w:t>
      </w:r>
    </w:p>
    <w:p w14:paraId="2E1E9D78" w14:textId="77777777" w:rsidR="00DE618B" w:rsidRDefault="001F3311">
      <w:pPr>
        <w:pStyle w:val="ListParagraph"/>
        <w:numPr>
          <w:ilvl w:val="0"/>
          <w:numId w:val="1"/>
        </w:numPr>
        <w:tabs>
          <w:tab w:val="left" w:pos="635"/>
          <w:tab w:val="left" w:pos="636"/>
        </w:tabs>
        <w:spacing w:before="134"/>
        <w:ind w:right="710"/>
      </w:pPr>
      <w:r>
        <w:t>Designing and evaluating erosion prevention and drainage control structures</w:t>
      </w:r>
      <w:r>
        <w:rPr>
          <w:spacing w:val="-12"/>
        </w:rPr>
        <w:t xml:space="preserve"> </w:t>
      </w:r>
      <w:r>
        <w:t>for</w:t>
      </w:r>
      <w:r>
        <w:rPr>
          <w:spacing w:val="-11"/>
        </w:rPr>
        <w:t xml:space="preserve"> </w:t>
      </w:r>
      <w:r>
        <w:t>permitting,</w:t>
      </w:r>
      <w:r>
        <w:rPr>
          <w:spacing w:val="-14"/>
        </w:rPr>
        <w:t xml:space="preserve"> </w:t>
      </w:r>
      <w:r>
        <w:t xml:space="preserve">reclamation and abandoned </w:t>
      </w:r>
      <w:proofErr w:type="gramStart"/>
      <w:r>
        <w:t>mine</w:t>
      </w:r>
      <w:proofErr w:type="gramEnd"/>
      <w:r>
        <w:t xml:space="preserve"> lands.</w:t>
      </w:r>
    </w:p>
    <w:p w14:paraId="678BDFDB" w14:textId="77777777" w:rsidR="00DE618B" w:rsidRDefault="001F3311">
      <w:pPr>
        <w:pStyle w:val="ListParagraph"/>
        <w:numPr>
          <w:ilvl w:val="0"/>
          <w:numId w:val="1"/>
        </w:numPr>
        <w:tabs>
          <w:tab w:val="left" w:pos="635"/>
          <w:tab w:val="left" w:pos="636"/>
        </w:tabs>
        <w:spacing w:before="140"/>
        <w:ind w:right="479"/>
      </w:pPr>
      <w:r>
        <w:t>Predicting</w:t>
      </w:r>
      <w:r>
        <w:rPr>
          <w:spacing w:val="-11"/>
        </w:rPr>
        <w:t xml:space="preserve"> </w:t>
      </w:r>
      <w:r>
        <w:t>the</w:t>
      </w:r>
      <w:r>
        <w:rPr>
          <w:spacing w:val="-10"/>
        </w:rPr>
        <w:t xml:space="preserve"> </w:t>
      </w:r>
      <w:r>
        <w:t>effectiveness</w:t>
      </w:r>
      <w:r>
        <w:rPr>
          <w:spacing w:val="-10"/>
        </w:rPr>
        <w:t xml:space="preserve"> </w:t>
      </w:r>
      <w:r>
        <w:t>of</w:t>
      </w:r>
      <w:r>
        <w:rPr>
          <w:spacing w:val="-7"/>
        </w:rPr>
        <w:t xml:space="preserve"> </w:t>
      </w:r>
      <w:r>
        <w:t>sediment control structures.</w:t>
      </w:r>
    </w:p>
    <w:p w14:paraId="7C17B789" w14:textId="77777777" w:rsidR="00DE618B" w:rsidRDefault="001F3311">
      <w:pPr>
        <w:pStyle w:val="ListParagraph"/>
        <w:numPr>
          <w:ilvl w:val="0"/>
          <w:numId w:val="1"/>
        </w:numPr>
        <w:tabs>
          <w:tab w:val="left" w:pos="635"/>
          <w:tab w:val="left" w:pos="636"/>
        </w:tabs>
        <w:spacing w:before="135"/>
        <w:ind w:right="416"/>
      </w:pPr>
      <w:r>
        <w:t>Predicting</w:t>
      </w:r>
      <w:r>
        <w:rPr>
          <w:spacing w:val="-6"/>
        </w:rPr>
        <w:t xml:space="preserve"> </w:t>
      </w:r>
      <w:r>
        <w:t>peak</w:t>
      </w:r>
      <w:r>
        <w:rPr>
          <w:spacing w:val="-9"/>
        </w:rPr>
        <w:t xml:space="preserve"> </w:t>
      </w:r>
      <w:r>
        <w:t>flow,</w:t>
      </w:r>
      <w:r>
        <w:rPr>
          <w:spacing w:val="-9"/>
        </w:rPr>
        <w:t xml:space="preserve"> </w:t>
      </w:r>
      <w:r>
        <w:t>runoff</w:t>
      </w:r>
      <w:r>
        <w:rPr>
          <w:spacing w:val="-6"/>
        </w:rPr>
        <w:t xml:space="preserve"> </w:t>
      </w:r>
      <w:r>
        <w:t>volume</w:t>
      </w:r>
      <w:r>
        <w:rPr>
          <w:spacing w:val="-6"/>
        </w:rPr>
        <w:t xml:space="preserve"> </w:t>
      </w:r>
      <w:r>
        <w:t>and sediment load to determin</w:t>
      </w:r>
      <w:r>
        <w:t xml:space="preserve">e probable </w:t>
      </w:r>
      <w:bookmarkStart w:id="3" w:name="TIPS_Training_Classes"/>
      <w:bookmarkEnd w:id="3"/>
      <w:r>
        <w:t>hydrologic consequences.</w:t>
      </w:r>
    </w:p>
    <w:p w14:paraId="34E900F3" w14:textId="77777777" w:rsidR="00DE618B" w:rsidRDefault="001F3311">
      <w:pPr>
        <w:pStyle w:val="Heading1"/>
        <w:spacing w:before="163"/>
        <w:ind w:right="992"/>
        <w:rPr>
          <w:u w:val="none"/>
        </w:rPr>
      </w:pPr>
      <w:r>
        <w:rPr>
          <w:color w:val="000080"/>
          <w:u w:val="thick" w:color="000080"/>
        </w:rPr>
        <w:t>TIPS</w:t>
      </w:r>
      <w:r>
        <w:rPr>
          <w:color w:val="000080"/>
          <w:spacing w:val="-2"/>
          <w:u w:val="thick" w:color="000080"/>
        </w:rPr>
        <w:t xml:space="preserve"> </w:t>
      </w:r>
      <w:r>
        <w:rPr>
          <w:color w:val="000080"/>
          <w:u w:val="thick" w:color="000080"/>
        </w:rPr>
        <w:t>Training</w:t>
      </w:r>
      <w:r>
        <w:rPr>
          <w:color w:val="000080"/>
          <w:spacing w:val="-2"/>
          <w:u w:val="thick" w:color="000080"/>
        </w:rPr>
        <w:t xml:space="preserve"> Classes</w:t>
      </w:r>
    </w:p>
    <w:p w14:paraId="69D63F9E" w14:textId="77777777" w:rsidR="00DE618B" w:rsidRDefault="001F3311">
      <w:pPr>
        <w:pStyle w:val="BodyText"/>
        <w:spacing w:before="137"/>
        <w:ind w:left="291" w:right="315" w:firstLine="0"/>
        <w:jc w:val="center"/>
      </w:pPr>
      <w:r>
        <w:t>Training</w:t>
      </w:r>
      <w:r>
        <w:rPr>
          <w:spacing w:val="-8"/>
        </w:rPr>
        <w:t xml:space="preserve"> </w:t>
      </w:r>
      <w:r>
        <w:t>classes</w:t>
      </w:r>
      <w:r>
        <w:rPr>
          <w:spacing w:val="-5"/>
        </w:rPr>
        <w:t xml:space="preserve"> </w:t>
      </w:r>
      <w:r>
        <w:t>are</w:t>
      </w:r>
      <w:r>
        <w:rPr>
          <w:spacing w:val="-5"/>
        </w:rPr>
        <w:t xml:space="preserve"> </w:t>
      </w:r>
      <w:r>
        <w:t>offered</w:t>
      </w:r>
      <w:r>
        <w:rPr>
          <w:spacing w:val="-8"/>
        </w:rPr>
        <w:t xml:space="preserve"> </w:t>
      </w:r>
      <w:r>
        <w:t>on</w:t>
      </w:r>
      <w:r>
        <w:rPr>
          <w:spacing w:val="-5"/>
        </w:rPr>
        <w:t xml:space="preserve"> </w:t>
      </w:r>
      <w:r>
        <w:t>a</w:t>
      </w:r>
      <w:r>
        <w:rPr>
          <w:spacing w:val="-5"/>
        </w:rPr>
        <w:t xml:space="preserve"> </w:t>
      </w:r>
      <w:r>
        <w:t xml:space="preserve">yearly </w:t>
      </w:r>
      <w:bookmarkStart w:id="4" w:name="Need_Help????"/>
      <w:bookmarkEnd w:id="4"/>
      <w:r>
        <w:rPr>
          <w:spacing w:val="-2"/>
        </w:rPr>
        <w:t>schedule</w:t>
      </w:r>
    </w:p>
    <w:p w14:paraId="5B538C54" w14:textId="77777777" w:rsidR="00DE618B" w:rsidRDefault="001F3311">
      <w:pPr>
        <w:pStyle w:val="Heading1"/>
        <w:spacing w:before="164"/>
        <w:ind w:left="286"/>
        <w:rPr>
          <w:u w:val="none"/>
        </w:rPr>
      </w:pPr>
      <w:r>
        <w:rPr>
          <w:color w:val="000080"/>
          <w:u w:val="thick" w:color="000080"/>
        </w:rPr>
        <w:t>Need</w:t>
      </w:r>
      <w:r>
        <w:rPr>
          <w:color w:val="000080"/>
          <w:spacing w:val="-2"/>
          <w:u w:val="thick" w:color="000080"/>
        </w:rPr>
        <w:t xml:space="preserve"> Help????</w:t>
      </w:r>
    </w:p>
    <w:p w14:paraId="2F3B5CFD" w14:textId="1CF434D8" w:rsidR="00DE618B" w:rsidRDefault="001F3311">
      <w:pPr>
        <w:pStyle w:val="BodyText"/>
        <w:spacing w:before="4"/>
        <w:ind w:left="508" w:right="246" w:firstLine="96"/>
        <w:rPr>
          <w:color w:val="0000FF"/>
          <w:u w:val="single" w:color="0000FF"/>
        </w:rPr>
      </w:pPr>
      <w:r>
        <w:t>Contact SEDCAD Software Manager Omar</w:t>
      </w:r>
      <w:r>
        <w:rPr>
          <w:spacing w:val="-14"/>
        </w:rPr>
        <w:t xml:space="preserve"> </w:t>
      </w:r>
      <w:r>
        <w:t>Beckford,</w:t>
      </w:r>
      <w:r>
        <w:rPr>
          <w:spacing w:val="-14"/>
        </w:rPr>
        <w:t xml:space="preserve"> </w:t>
      </w:r>
      <w:hyperlink r:id="rId10">
        <w:r>
          <w:rPr>
            <w:color w:val="0000FF"/>
            <w:u w:val="single" w:color="0000FF"/>
          </w:rPr>
          <w:t>obeckford@osmre.gov</w:t>
        </w:r>
      </w:hyperlink>
    </w:p>
    <w:p w14:paraId="5F9C10D8" w14:textId="5803EAD9" w:rsidR="001F3311" w:rsidRDefault="001F3311">
      <w:pPr>
        <w:pStyle w:val="BodyText"/>
        <w:spacing w:before="4"/>
        <w:ind w:left="508" w:right="246" w:firstLine="96"/>
      </w:pPr>
      <w:r w:rsidRPr="001F3311">
        <w:rPr>
          <w:u w:color="0000FF"/>
        </w:rPr>
        <w:t>Kristin Brown</w:t>
      </w:r>
      <w:r w:rsidRPr="001F3311">
        <w:rPr>
          <w:color w:val="0000FF"/>
          <w:u w:color="0000FF"/>
        </w:rPr>
        <w:t>,</w:t>
      </w:r>
      <w:r>
        <w:rPr>
          <w:color w:val="0000FF"/>
          <w:u w:val="single" w:color="0000FF"/>
        </w:rPr>
        <w:t xml:space="preserve"> kbrown2@osmre.gov</w:t>
      </w:r>
    </w:p>
    <w:p w14:paraId="136B3406" w14:textId="4FA58BE2" w:rsidR="00DE618B" w:rsidRDefault="00DE618B" w:rsidP="001F3311">
      <w:pPr>
        <w:pStyle w:val="BodyText"/>
        <w:spacing w:before="3"/>
        <w:ind w:left="0" w:firstLine="0"/>
      </w:pPr>
    </w:p>
    <w:p w14:paraId="12B7830E" w14:textId="77777777" w:rsidR="00DE618B" w:rsidRDefault="00DE618B">
      <w:pPr>
        <w:sectPr w:rsidR="00DE618B">
          <w:type w:val="continuous"/>
          <w:pgSz w:w="12240" w:h="15840"/>
          <w:pgMar w:top="1500" w:right="1420" w:bottom="0" w:left="1320" w:header="720" w:footer="720" w:gutter="0"/>
          <w:cols w:num="2" w:space="720" w:equalWidth="0">
            <w:col w:w="4385" w:space="478"/>
            <w:col w:w="4637"/>
          </w:cols>
        </w:sectPr>
      </w:pPr>
    </w:p>
    <w:p w14:paraId="252B5E65" w14:textId="77777777" w:rsidR="00DE618B" w:rsidRDefault="00DE618B">
      <w:pPr>
        <w:pStyle w:val="BodyText"/>
        <w:spacing w:before="4"/>
        <w:ind w:left="0" w:firstLine="0"/>
        <w:rPr>
          <w:sz w:val="17"/>
        </w:rPr>
      </w:pPr>
    </w:p>
    <w:sectPr w:rsidR="00DE618B">
      <w:pgSz w:w="12240" w:h="15840"/>
      <w:pgMar w:top="1820" w:right="14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1F9F"/>
    <w:multiLevelType w:val="hybridMultilevel"/>
    <w:tmpl w:val="9DD2EF02"/>
    <w:lvl w:ilvl="0" w:tplc="D1567C36">
      <w:numFmt w:val="bullet"/>
      <w:lvlText w:val="*"/>
      <w:lvlJc w:val="left"/>
      <w:pPr>
        <w:ind w:left="635" w:hanging="360"/>
      </w:pPr>
      <w:rPr>
        <w:rFonts w:ascii="Times New Roman" w:eastAsia="Times New Roman" w:hAnsi="Times New Roman" w:cs="Times New Roman" w:hint="default"/>
        <w:b w:val="0"/>
        <w:bCs w:val="0"/>
        <w:i w:val="0"/>
        <w:iCs w:val="0"/>
        <w:w w:val="100"/>
        <w:sz w:val="22"/>
        <w:szCs w:val="22"/>
        <w:lang w:val="en-US" w:eastAsia="en-US" w:bidi="ar-SA"/>
      </w:rPr>
    </w:lvl>
    <w:lvl w:ilvl="1" w:tplc="85F0A6B2">
      <w:numFmt w:val="bullet"/>
      <w:lvlText w:val="•"/>
      <w:lvlJc w:val="left"/>
      <w:pPr>
        <w:ind w:left="1039" w:hanging="360"/>
      </w:pPr>
      <w:rPr>
        <w:rFonts w:hint="default"/>
        <w:lang w:val="en-US" w:eastAsia="en-US" w:bidi="ar-SA"/>
      </w:rPr>
    </w:lvl>
    <w:lvl w:ilvl="2" w:tplc="8C763062">
      <w:numFmt w:val="bullet"/>
      <w:lvlText w:val="•"/>
      <w:lvlJc w:val="left"/>
      <w:pPr>
        <w:ind w:left="1439" w:hanging="360"/>
      </w:pPr>
      <w:rPr>
        <w:rFonts w:hint="default"/>
        <w:lang w:val="en-US" w:eastAsia="en-US" w:bidi="ar-SA"/>
      </w:rPr>
    </w:lvl>
    <w:lvl w:ilvl="3" w:tplc="7A1AB0A8">
      <w:numFmt w:val="bullet"/>
      <w:lvlText w:val="•"/>
      <w:lvlJc w:val="left"/>
      <w:pPr>
        <w:ind w:left="1839" w:hanging="360"/>
      </w:pPr>
      <w:rPr>
        <w:rFonts w:hint="default"/>
        <w:lang w:val="en-US" w:eastAsia="en-US" w:bidi="ar-SA"/>
      </w:rPr>
    </w:lvl>
    <w:lvl w:ilvl="4" w:tplc="91BA1B46">
      <w:numFmt w:val="bullet"/>
      <w:lvlText w:val="•"/>
      <w:lvlJc w:val="left"/>
      <w:pPr>
        <w:ind w:left="2239" w:hanging="360"/>
      </w:pPr>
      <w:rPr>
        <w:rFonts w:hint="default"/>
        <w:lang w:val="en-US" w:eastAsia="en-US" w:bidi="ar-SA"/>
      </w:rPr>
    </w:lvl>
    <w:lvl w:ilvl="5" w:tplc="C172E9BE">
      <w:numFmt w:val="bullet"/>
      <w:lvlText w:val="•"/>
      <w:lvlJc w:val="left"/>
      <w:pPr>
        <w:ind w:left="2638" w:hanging="360"/>
      </w:pPr>
      <w:rPr>
        <w:rFonts w:hint="default"/>
        <w:lang w:val="en-US" w:eastAsia="en-US" w:bidi="ar-SA"/>
      </w:rPr>
    </w:lvl>
    <w:lvl w:ilvl="6" w:tplc="E5268538">
      <w:numFmt w:val="bullet"/>
      <w:lvlText w:val="•"/>
      <w:lvlJc w:val="left"/>
      <w:pPr>
        <w:ind w:left="3038" w:hanging="360"/>
      </w:pPr>
      <w:rPr>
        <w:rFonts w:hint="default"/>
        <w:lang w:val="en-US" w:eastAsia="en-US" w:bidi="ar-SA"/>
      </w:rPr>
    </w:lvl>
    <w:lvl w:ilvl="7" w:tplc="30823CFA">
      <w:numFmt w:val="bullet"/>
      <w:lvlText w:val="•"/>
      <w:lvlJc w:val="left"/>
      <w:pPr>
        <w:ind w:left="3438" w:hanging="360"/>
      </w:pPr>
      <w:rPr>
        <w:rFonts w:hint="default"/>
        <w:lang w:val="en-US" w:eastAsia="en-US" w:bidi="ar-SA"/>
      </w:rPr>
    </w:lvl>
    <w:lvl w:ilvl="8" w:tplc="D4622D70">
      <w:numFmt w:val="bullet"/>
      <w:lvlText w:val="•"/>
      <w:lvlJc w:val="left"/>
      <w:pPr>
        <w:ind w:left="3838" w:hanging="360"/>
      </w:pPr>
      <w:rPr>
        <w:rFonts w:hint="default"/>
        <w:lang w:val="en-US" w:eastAsia="en-US" w:bidi="ar-SA"/>
      </w:rPr>
    </w:lvl>
  </w:abstractNum>
  <w:abstractNum w:abstractNumId="1" w15:restartNumberingAfterBreak="0">
    <w:nsid w:val="435E1D63"/>
    <w:multiLevelType w:val="hybridMultilevel"/>
    <w:tmpl w:val="262E270A"/>
    <w:lvl w:ilvl="0" w:tplc="F7AC2474">
      <w:numFmt w:val="bullet"/>
      <w:lvlText w:val=""/>
      <w:lvlJc w:val="left"/>
      <w:pPr>
        <w:ind w:left="816" w:hanging="361"/>
      </w:pPr>
      <w:rPr>
        <w:rFonts w:ascii="Symbol" w:eastAsia="Symbol" w:hAnsi="Symbol" w:cs="Symbol" w:hint="default"/>
        <w:b w:val="0"/>
        <w:bCs w:val="0"/>
        <w:i w:val="0"/>
        <w:iCs w:val="0"/>
        <w:w w:val="100"/>
        <w:sz w:val="22"/>
        <w:szCs w:val="22"/>
        <w:lang w:val="en-US" w:eastAsia="en-US" w:bidi="ar-SA"/>
      </w:rPr>
    </w:lvl>
    <w:lvl w:ilvl="1" w:tplc="DD744B9E">
      <w:numFmt w:val="bullet"/>
      <w:lvlText w:val="•"/>
      <w:lvlJc w:val="left"/>
      <w:pPr>
        <w:ind w:left="1176" w:hanging="361"/>
      </w:pPr>
      <w:rPr>
        <w:rFonts w:hint="default"/>
        <w:lang w:val="en-US" w:eastAsia="en-US" w:bidi="ar-SA"/>
      </w:rPr>
    </w:lvl>
    <w:lvl w:ilvl="2" w:tplc="5650916E">
      <w:numFmt w:val="bullet"/>
      <w:lvlText w:val="•"/>
      <w:lvlJc w:val="left"/>
      <w:pPr>
        <w:ind w:left="1532" w:hanging="361"/>
      </w:pPr>
      <w:rPr>
        <w:rFonts w:hint="default"/>
        <w:lang w:val="en-US" w:eastAsia="en-US" w:bidi="ar-SA"/>
      </w:rPr>
    </w:lvl>
    <w:lvl w:ilvl="3" w:tplc="B2608FEC">
      <w:numFmt w:val="bullet"/>
      <w:lvlText w:val="•"/>
      <w:lvlJc w:val="left"/>
      <w:pPr>
        <w:ind w:left="1889" w:hanging="361"/>
      </w:pPr>
      <w:rPr>
        <w:rFonts w:hint="default"/>
        <w:lang w:val="en-US" w:eastAsia="en-US" w:bidi="ar-SA"/>
      </w:rPr>
    </w:lvl>
    <w:lvl w:ilvl="4" w:tplc="B63A7F70">
      <w:numFmt w:val="bullet"/>
      <w:lvlText w:val="•"/>
      <w:lvlJc w:val="left"/>
      <w:pPr>
        <w:ind w:left="2245" w:hanging="361"/>
      </w:pPr>
      <w:rPr>
        <w:rFonts w:hint="default"/>
        <w:lang w:val="en-US" w:eastAsia="en-US" w:bidi="ar-SA"/>
      </w:rPr>
    </w:lvl>
    <w:lvl w:ilvl="5" w:tplc="92EC06A4">
      <w:numFmt w:val="bullet"/>
      <w:lvlText w:val="•"/>
      <w:lvlJc w:val="left"/>
      <w:pPr>
        <w:ind w:left="2602" w:hanging="361"/>
      </w:pPr>
      <w:rPr>
        <w:rFonts w:hint="default"/>
        <w:lang w:val="en-US" w:eastAsia="en-US" w:bidi="ar-SA"/>
      </w:rPr>
    </w:lvl>
    <w:lvl w:ilvl="6" w:tplc="13D65EF6">
      <w:numFmt w:val="bullet"/>
      <w:lvlText w:val="•"/>
      <w:lvlJc w:val="left"/>
      <w:pPr>
        <w:ind w:left="2958" w:hanging="361"/>
      </w:pPr>
      <w:rPr>
        <w:rFonts w:hint="default"/>
        <w:lang w:val="en-US" w:eastAsia="en-US" w:bidi="ar-SA"/>
      </w:rPr>
    </w:lvl>
    <w:lvl w:ilvl="7" w:tplc="89807FB0">
      <w:numFmt w:val="bullet"/>
      <w:lvlText w:val="•"/>
      <w:lvlJc w:val="left"/>
      <w:pPr>
        <w:ind w:left="3315" w:hanging="361"/>
      </w:pPr>
      <w:rPr>
        <w:rFonts w:hint="default"/>
        <w:lang w:val="en-US" w:eastAsia="en-US" w:bidi="ar-SA"/>
      </w:rPr>
    </w:lvl>
    <w:lvl w:ilvl="8" w:tplc="E6C0EC00">
      <w:numFmt w:val="bullet"/>
      <w:lvlText w:val="•"/>
      <w:lvlJc w:val="left"/>
      <w:pPr>
        <w:ind w:left="3671"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E618B"/>
    <w:rsid w:val="001F3311"/>
    <w:rsid w:val="00DE618B"/>
    <w:rsid w:val="00ED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E6828F0"/>
  <w15:docId w15:val="{68D56392-017A-49D1-88FE-9B4A776A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5"/>
      <w:ind w:left="878" w:right="411"/>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7" w:hanging="361"/>
    </w:pPr>
  </w:style>
  <w:style w:type="paragraph" w:styleId="Title">
    <w:name w:val="Title"/>
    <w:basedOn w:val="Normal"/>
    <w:uiPriority w:val="10"/>
    <w:qFormat/>
    <w:pPr>
      <w:spacing w:before="97" w:line="816" w:lineRule="exact"/>
      <w:ind w:left="3148" w:right="3087"/>
      <w:jc w:val="center"/>
    </w:pPr>
    <w:rPr>
      <w:sz w:val="72"/>
      <w:szCs w:val="72"/>
    </w:rPr>
  </w:style>
  <w:style w:type="paragraph" w:styleId="ListParagraph">
    <w:name w:val="List Paragraph"/>
    <w:basedOn w:val="Normal"/>
    <w:uiPriority w:val="1"/>
    <w:qFormat/>
    <w:pPr>
      <w:spacing w:before="111"/>
      <w:ind w:left="817"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obeckford@osmre.gov"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1209</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HEC-RAS White Sheet</dc:title>
  <dc:creator>Greene</dc:creator>
  <cp:lastModifiedBy>Brown, Kristin M</cp:lastModifiedBy>
  <cp:revision>3</cp:revision>
  <dcterms:created xsi:type="dcterms:W3CDTF">2022-11-28T20:01:00Z</dcterms:created>
  <dcterms:modified xsi:type="dcterms:W3CDTF">2022-11-29T16:10:00Z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Acrobat PDFMaker 22 for Word</vt:lpwstr>
  </property>
  <property fmtid="{D5CDD505-2E9C-101B-9397-08002B2CF9AE}" pid="4" name="LastSaved">
    <vt:filetime>2022-11-28T00:00:00Z</vt:filetime>
  </property>
  <property fmtid="{D5CDD505-2E9C-101B-9397-08002B2CF9AE}" pid="5" name="Producer">
    <vt:lpwstr>Adobe PDF Library 22.1.201</vt:lpwstr>
  </property>
  <property fmtid="{D5CDD505-2E9C-101B-9397-08002B2CF9AE}" pid="6" name="SourceModified">
    <vt:lpwstr>D:20220805171620</vt:lpwstr>
  </property>
</Properties>
</file>